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13 февраля 2006 г. N 83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ОПРЕДЕЛЕНИЯ И ПРЕДОСТАВЛЕНИЯ ТЕХНИЧЕСКИХ УСЛОВИЙ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ПОДКЛЮЧЕНИЯ ОБЪЕКТА КАПИТАЛЬНОГО СТРОИТЕЛЬСТВА К СЕТЯМ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ИНЖЕНЕРНО-ТЕХНИЧЕСКОГО ОБЕСПЕЧЕНИЯ И ПРАВИЛ ПОДКЛЮЧЕНИЯ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ОБЪЕКТА КАПИТАЛЬНОГО СТРОИТЕЛЬСТВА К СЕТЯМ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ИНЖЕНЕРНО-ТЕХНИЧЕСКОГО ОБЕСПЕЧЕНИЯ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15.05.2010 </w:t>
      </w:r>
      <w:hyperlink r:id="rId6" w:history="1">
        <w:r>
          <w:rPr>
            <w:rFonts w:ascii="Calibri" w:hAnsi="Calibri" w:cs="Calibri"/>
            <w:color w:val="0000FF"/>
          </w:rPr>
          <w:t>N 341</w:t>
        </w:r>
      </w:hyperlink>
      <w:r>
        <w:rPr>
          <w:rFonts w:ascii="Calibri" w:hAnsi="Calibri" w:cs="Calibri"/>
        </w:rPr>
        <w:t>,</w:t>
      </w:r>
      <w:proofErr w:type="gramEnd"/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27.11.2010 </w:t>
      </w:r>
      <w:hyperlink r:id="rId7" w:history="1">
        <w:r>
          <w:rPr>
            <w:rFonts w:ascii="Calibri" w:hAnsi="Calibri" w:cs="Calibri"/>
            <w:color w:val="0000FF"/>
          </w:rPr>
          <w:t>N 940</w:t>
        </w:r>
      </w:hyperlink>
      <w:r>
        <w:rPr>
          <w:rFonts w:ascii="Calibri" w:hAnsi="Calibri" w:cs="Calibri"/>
        </w:rPr>
        <w:t xml:space="preserve">, от 16.04.2012 </w:t>
      </w:r>
      <w:hyperlink r:id="rId8" w:history="1">
        <w:r>
          <w:rPr>
            <w:rFonts w:ascii="Calibri" w:hAnsi="Calibri" w:cs="Calibri"/>
            <w:color w:val="0000FF"/>
          </w:rPr>
          <w:t>N 307</w:t>
        </w:r>
      </w:hyperlink>
      <w:r>
        <w:rPr>
          <w:rFonts w:ascii="Calibri" w:hAnsi="Calibri" w:cs="Calibri"/>
        </w:rPr>
        <w:t>,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29.07.2013 </w:t>
      </w:r>
      <w:hyperlink r:id="rId9" w:history="1">
        <w:r>
          <w:rPr>
            <w:rFonts w:ascii="Calibri" w:hAnsi="Calibri" w:cs="Calibri"/>
            <w:color w:val="0000FF"/>
          </w:rPr>
          <w:t>N 642</w:t>
        </w:r>
      </w:hyperlink>
      <w:r>
        <w:rPr>
          <w:rFonts w:ascii="Calibri" w:hAnsi="Calibri" w:cs="Calibri"/>
        </w:rPr>
        <w:t xml:space="preserve">, от 29.07.2013 </w:t>
      </w:r>
      <w:hyperlink r:id="rId10" w:history="1">
        <w:r>
          <w:rPr>
            <w:rFonts w:ascii="Calibri" w:hAnsi="Calibri" w:cs="Calibri"/>
            <w:color w:val="0000FF"/>
          </w:rPr>
          <w:t>N 644</w:t>
        </w:r>
      </w:hyperlink>
      <w:r>
        <w:rPr>
          <w:rFonts w:ascii="Calibri" w:hAnsi="Calibri" w:cs="Calibri"/>
        </w:rPr>
        <w:t>,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30.12.2013 </w:t>
      </w:r>
      <w:hyperlink r:id="rId11" w:history="1">
        <w:r>
          <w:rPr>
            <w:rFonts w:ascii="Calibri" w:hAnsi="Calibri" w:cs="Calibri"/>
            <w:color w:val="0000FF"/>
          </w:rPr>
          <w:t>N 1314</w:t>
        </w:r>
      </w:hyperlink>
      <w:r>
        <w:rPr>
          <w:rFonts w:ascii="Calibri" w:hAnsi="Calibri" w:cs="Calibri"/>
        </w:rPr>
        <w:t xml:space="preserve">, от 15.04.2014 </w:t>
      </w:r>
      <w:hyperlink r:id="rId12" w:history="1">
        <w:r>
          <w:rPr>
            <w:rFonts w:ascii="Calibri" w:hAnsi="Calibri" w:cs="Calibri"/>
            <w:color w:val="0000FF"/>
          </w:rPr>
          <w:t>N 344</w:t>
        </w:r>
      </w:hyperlink>
      <w:r>
        <w:rPr>
          <w:rFonts w:ascii="Calibri" w:hAnsi="Calibri" w:cs="Calibri"/>
        </w:rPr>
        <w:t>,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23.08.2014 </w:t>
      </w:r>
      <w:hyperlink r:id="rId13" w:history="1">
        <w:r>
          <w:rPr>
            <w:rFonts w:ascii="Calibri" w:hAnsi="Calibri" w:cs="Calibri"/>
            <w:color w:val="0000FF"/>
          </w:rPr>
          <w:t>N 845</w:t>
        </w:r>
      </w:hyperlink>
      <w:r>
        <w:rPr>
          <w:rFonts w:ascii="Calibri" w:hAnsi="Calibri" w:cs="Calibri"/>
        </w:rPr>
        <w:t>,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</w:t>
      </w:r>
      <w:hyperlink r:id="rId14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Верховного Суда РФ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30.03.2012 N АКПИ12-292)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15" w:history="1">
        <w:r>
          <w:rPr>
            <w:rFonts w:ascii="Calibri" w:hAnsi="Calibri" w:cs="Calibri"/>
            <w:color w:val="0000FF"/>
          </w:rPr>
          <w:t>статьей 48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 Правительство Российской Федерации постановляет: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2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обеспечения;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48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подключения объекта капитального строительства к сетям инженерно-технического обеспечения.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(Правила утратили силу с 1 марта 2014 года.</w:t>
      </w:r>
      <w:proofErr w:type="gramEnd"/>
      <w:r>
        <w:rPr>
          <w:rFonts w:ascii="Calibri" w:hAnsi="Calibri" w:cs="Calibri"/>
        </w:rPr>
        <w:t xml:space="preserve"> - </w:t>
      </w:r>
      <w:hyperlink r:id="rId16" w:history="1">
        <w:proofErr w:type="gramStart"/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30.12.2013 N 1314)</w:t>
      </w:r>
      <w:proofErr w:type="gramEnd"/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17" w:history="1">
        <w:r>
          <w:rPr>
            <w:rFonts w:ascii="Calibri" w:hAnsi="Calibri" w:cs="Calibri"/>
            <w:color w:val="0000FF"/>
          </w:rPr>
          <w:t>раздел III</w:t>
        </w:r>
      </w:hyperlink>
      <w:r>
        <w:rPr>
          <w:rFonts w:ascii="Calibri" w:hAnsi="Calibri" w:cs="Calibri"/>
        </w:rPr>
        <w:t xml:space="preserve"> Правил пользования системами коммунального водоснабжения и канализации в Российской Федерации, утвержденных Постановлением Правительства Российской Федерации от 12 февраля 1999 г. N 167 (Собрание законодательства Российской Федерации, 1999, N 8, ст. 1028).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М.ФРАДКОВ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7"/>
      <w:bookmarkEnd w:id="1"/>
      <w:r>
        <w:rPr>
          <w:rFonts w:ascii="Calibri" w:hAnsi="Calibri" w:cs="Calibri"/>
        </w:rPr>
        <w:t>Утверждены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февраля 2006 г. N 83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2"/>
      <w:bookmarkEnd w:id="2"/>
      <w:r>
        <w:rPr>
          <w:rFonts w:ascii="Calibri" w:hAnsi="Calibri" w:cs="Calibri"/>
          <w:b/>
          <w:bCs/>
        </w:rPr>
        <w:t>ПРАВИЛА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ОПРЕДЕЛЕНИЯ И ПРЕДОСТАВЛЕНИЯ ТЕХНИЧЕСКИХ УСЛОВИЙ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ПОДКЛЮЧЕНИЯ ОБЪЕКТА КАПИТАЛЬНОГО СТРОИТЕЛЬСТВА К СЕТЯМ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ИНЖЕНЕРНО-ТЕХНИЧЕСКОГО ОБЕСПЕЧЕНИЯ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15.05.2010 </w:t>
      </w:r>
      <w:hyperlink r:id="rId18" w:history="1">
        <w:r>
          <w:rPr>
            <w:rFonts w:ascii="Calibri" w:hAnsi="Calibri" w:cs="Calibri"/>
            <w:color w:val="0000FF"/>
          </w:rPr>
          <w:t>N 341</w:t>
        </w:r>
      </w:hyperlink>
      <w:r>
        <w:rPr>
          <w:rFonts w:ascii="Calibri" w:hAnsi="Calibri" w:cs="Calibri"/>
        </w:rPr>
        <w:t>,</w:t>
      </w:r>
      <w:proofErr w:type="gramEnd"/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29.07.2013 </w:t>
      </w:r>
      <w:hyperlink r:id="rId19" w:history="1">
        <w:r>
          <w:rPr>
            <w:rFonts w:ascii="Calibri" w:hAnsi="Calibri" w:cs="Calibri"/>
            <w:color w:val="0000FF"/>
          </w:rPr>
          <w:t>N 642</w:t>
        </w:r>
      </w:hyperlink>
      <w:r>
        <w:rPr>
          <w:rFonts w:ascii="Calibri" w:hAnsi="Calibri" w:cs="Calibri"/>
        </w:rPr>
        <w:t xml:space="preserve">, от 29.07.2013 </w:t>
      </w:r>
      <w:hyperlink r:id="rId20" w:history="1">
        <w:r>
          <w:rPr>
            <w:rFonts w:ascii="Calibri" w:hAnsi="Calibri" w:cs="Calibri"/>
            <w:color w:val="0000FF"/>
          </w:rPr>
          <w:t>N 644</w:t>
        </w:r>
      </w:hyperlink>
      <w:r>
        <w:rPr>
          <w:rFonts w:ascii="Calibri" w:hAnsi="Calibri" w:cs="Calibri"/>
        </w:rPr>
        <w:t xml:space="preserve">, от 30.12.2013 </w:t>
      </w:r>
      <w:hyperlink r:id="rId21" w:history="1">
        <w:r>
          <w:rPr>
            <w:rFonts w:ascii="Calibri" w:hAnsi="Calibri" w:cs="Calibri"/>
            <w:color w:val="0000FF"/>
          </w:rPr>
          <w:t>N 1314</w:t>
        </w:r>
      </w:hyperlink>
      <w:r>
        <w:rPr>
          <w:rFonts w:ascii="Calibri" w:hAnsi="Calibri" w:cs="Calibri"/>
        </w:rPr>
        <w:t>,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15.04.2014 </w:t>
      </w:r>
      <w:hyperlink r:id="rId22" w:history="1">
        <w:r>
          <w:rPr>
            <w:rFonts w:ascii="Calibri" w:hAnsi="Calibri" w:cs="Calibri"/>
            <w:color w:val="0000FF"/>
          </w:rPr>
          <w:t>N 344</w:t>
        </w:r>
      </w:hyperlink>
      <w:r>
        <w:rPr>
          <w:rFonts w:ascii="Calibri" w:hAnsi="Calibri" w:cs="Calibri"/>
        </w:rPr>
        <w:t xml:space="preserve">, от 23.08.2014 </w:t>
      </w:r>
      <w:hyperlink r:id="rId23" w:history="1">
        <w:r>
          <w:rPr>
            <w:rFonts w:ascii="Calibri" w:hAnsi="Calibri" w:cs="Calibri"/>
            <w:color w:val="0000FF"/>
          </w:rPr>
          <w:t>N 845</w:t>
        </w:r>
      </w:hyperlink>
      <w:r>
        <w:rPr>
          <w:rFonts w:ascii="Calibri" w:hAnsi="Calibri" w:cs="Calibri"/>
        </w:rPr>
        <w:t>,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</w:t>
      </w:r>
      <w:hyperlink r:id="rId24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Верховного Суда РФ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30.03.2012 N АКПИ12-292)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Настоящие Правила регулируют отношения между организацией, осуществляющей эксплуатацию сетей инженерно-технического обеспечения, органами местного самоуправления и правообладателями земельных участков, возникающие в процессе определения и предоставления технических условий подключения строящихся, реконструируемых или построенных, но не подключенных объектов капитального строительства к сетям инженерно-технического обеспечения (далее - технические условия), включая порядок направления запроса, порядок определения и предоставления технических условий, а также критерии определения возможности подключения</w:t>
      </w:r>
      <w:proofErr w:type="gramEnd"/>
      <w:r>
        <w:rPr>
          <w:rFonts w:ascii="Calibri" w:hAnsi="Calibri" w:cs="Calibri"/>
        </w:rPr>
        <w:t>.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Настоящие Правила применяются также в случаях, когда в результате строительства (реконструкции) сетей инженерно-технического обеспечения либо оборудования по производству ресурсов требуется подключение к технологически связанным сетям инженерно-технического обеспечения.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настоящих Правилах используются следующие понятия: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"ресурсы" - холодная и горячая </w:t>
      </w:r>
      <w:proofErr w:type="gramStart"/>
      <w:r>
        <w:rPr>
          <w:rFonts w:ascii="Calibri" w:hAnsi="Calibri" w:cs="Calibri"/>
        </w:rPr>
        <w:t>вода</w:t>
      </w:r>
      <w:proofErr w:type="gramEnd"/>
      <w:r>
        <w:rPr>
          <w:rFonts w:ascii="Calibri" w:hAnsi="Calibri" w:cs="Calibri"/>
        </w:rPr>
        <w:t xml:space="preserve"> и тепловая энергия, используемые для предоставления услуг по тепло- и водоснабжению;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15.05.2010 </w:t>
      </w:r>
      <w:hyperlink r:id="rId25" w:history="1">
        <w:r>
          <w:rPr>
            <w:rFonts w:ascii="Calibri" w:hAnsi="Calibri" w:cs="Calibri"/>
            <w:color w:val="0000FF"/>
          </w:rPr>
          <w:t>N 341</w:t>
        </w:r>
      </w:hyperlink>
      <w:r>
        <w:rPr>
          <w:rFonts w:ascii="Calibri" w:hAnsi="Calibri" w:cs="Calibri"/>
        </w:rPr>
        <w:t xml:space="preserve">, от 30.12.2013 </w:t>
      </w:r>
      <w:hyperlink r:id="rId26" w:history="1">
        <w:r>
          <w:rPr>
            <w:rFonts w:ascii="Calibri" w:hAnsi="Calibri" w:cs="Calibri"/>
            <w:color w:val="0000FF"/>
          </w:rPr>
          <w:t>N 1314</w:t>
        </w:r>
      </w:hyperlink>
      <w:r>
        <w:rPr>
          <w:rFonts w:ascii="Calibri" w:hAnsi="Calibri" w:cs="Calibri"/>
        </w:rPr>
        <w:t>)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"сети инженерно-технического обеспечения" - совокупность имущественных объектов, непосредственно используемых в процессе тепл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, газо-, водоснабжения и водоотведения. </w:t>
      </w:r>
      <w:proofErr w:type="gramStart"/>
      <w:r>
        <w:rPr>
          <w:rFonts w:ascii="Calibri" w:hAnsi="Calibri" w:cs="Calibri"/>
        </w:rPr>
        <w:t>При подключении объектов капитального строительства непосредственно к оборудованию по производству ресурсов либо к системам водоотведения и очистки сточных вод при отсутствии у организации, осуществляющей эксплуатацию такого оборудования, сетевой инфраструктуры указанная организация является организацией, осуществляющей эксплуатацию сетей инженерно-технического обеспечения в части предоставления технических условий и выполнения иных действий в соответствии с настоящими Правилами;</w:t>
      </w:r>
      <w:proofErr w:type="gramEnd"/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15.05.2010 N 341)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"подключение объекта капитального строительства к сетям инженерно-технического обеспечения" - процесс, дающий возможность осуществления подключения строящихся (реконструируемых) объектов капитального строительства к сетям инженерно-технического обеспечения, а также к оборудованию по производству ресурсов;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"технологически связанные сети" - принадлежащие на праве собственности или ином законном основании организациям сети инженерно-технического обеспечения, имеющие взаимные точки присоединения и участвующие в единой технологической системе тепл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>, газо-, водоснабжения и водоотведения;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15.05.2010 N 341)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"точка подключения" - место соединения сетей инженерно-технического обеспечения с устройствами и сооружениями, необходимыми для присоединения строящегося (реконструируемого) объекта капитального строительства к системам тепл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>, газо-, водоснабжения и водоотведения.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15.05.2010 N 341)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случае если законом субъекта Российской Федерации - г. Москвы или г. Санкт-Петербурга полномочия в области градостроительной деятельности не отнесены к перечню вопросов местного значения, соответствующие действия, права и обязанности органов местного самоуправления осуществляются уполномоченным органом исполнительной власти субъекта Российской Федерации.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При подготовке градостроительного плана земельного участка, предназначенного для </w:t>
      </w:r>
      <w:r>
        <w:rPr>
          <w:rFonts w:ascii="Calibri" w:hAnsi="Calibri" w:cs="Calibri"/>
        </w:rPr>
        <w:lastRenderedPageBreak/>
        <w:t>строительства (реконструкции) объектов капитального строительства, технические условия, предусматривающие максимальную нагрузку, подготавливает орган местного самоуправления на основании: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информации о разрешенном использовании земельного участка;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предельных параметров разрешенного строительства (реконструкции) объектов капитального строительства, установленных в отношении данного земельного участка;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региональных и (или) местных </w:t>
      </w:r>
      <w:hyperlink r:id="rId30" w:history="1">
        <w:r>
          <w:rPr>
            <w:rFonts w:ascii="Calibri" w:hAnsi="Calibri" w:cs="Calibri"/>
            <w:color w:val="0000FF"/>
          </w:rPr>
          <w:t>нормативов</w:t>
        </w:r>
      </w:hyperlink>
      <w:r>
        <w:rPr>
          <w:rFonts w:ascii="Calibri" w:hAnsi="Calibri" w:cs="Calibri"/>
        </w:rPr>
        <w:t xml:space="preserve"> градостроительного проектирования;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 существующего и планируемого размещения объектов капитального строительства (тепло-, водоснабжения и водоотведения) федерального, регионального и местного значения, схем тепло-, водоснабжения и водоотведения;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15.05.2010 </w:t>
      </w:r>
      <w:hyperlink r:id="rId31" w:history="1">
        <w:r>
          <w:rPr>
            <w:rFonts w:ascii="Calibri" w:hAnsi="Calibri" w:cs="Calibri"/>
            <w:color w:val="0000FF"/>
          </w:rPr>
          <w:t>N 341</w:t>
        </w:r>
      </w:hyperlink>
      <w:r>
        <w:rPr>
          <w:rFonts w:ascii="Calibri" w:hAnsi="Calibri" w:cs="Calibri"/>
        </w:rPr>
        <w:t xml:space="preserve">, от 29.07.2013 </w:t>
      </w:r>
      <w:hyperlink r:id="rId32" w:history="1">
        <w:r>
          <w:rPr>
            <w:rFonts w:ascii="Calibri" w:hAnsi="Calibri" w:cs="Calibri"/>
            <w:color w:val="0000FF"/>
          </w:rPr>
          <w:t>N 644</w:t>
        </w:r>
      </w:hyperlink>
      <w:r>
        <w:rPr>
          <w:rFonts w:ascii="Calibri" w:hAnsi="Calibri" w:cs="Calibri"/>
        </w:rPr>
        <w:t xml:space="preserve">, от 30.12.2013 </w:t>
      </w:r>
      <w:hyperlink r:id="rId33" w:history="1">
        <w:r>
          <w:rPr>
            <w:rFonts w:ascii="Calibri" w:hAnsi="Calibri" w:cs="Calibri"/>
            <w:color w:val="0000FF"/>
          </w:rPr>
          <w:t>N 1314</w:t>
        </w:r>
      </w:hyperlink>
      <w:r>
        <w:rPr>
          <w:rFonts w:ascii="Calibri" w:hAnsi="Calibri" w:cs="Calibri"/>
        </w:rPr>
        <w:t>)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предельных (минимальных и (или) максимальных) размеров земельных участков.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обеспечение отдельными видами </w:t>
      </w:r>
      <w:proofErr w:type="gramStart"/>
      <w:r>
        <w:rPr>
          <w:rFonts w:ascii="Calibri" w:hAnsi="Calibri" w:cs="Calibri"/>
        </w:rPr>
        <w:t>ресурсов</w:t>
      </w:r>
      <w:proofErr w:type="gramEnd"/>
      <w:r>
        <w:rPr>
          <w:rFonts w:ascii="Calibri" w:hAnsi="Calibri" w:cs="Calibri"/>
        </w:rPr>
        <w:t xml:space="preserve"> возможно осуществлять различными способами, орган местного самоуправления при подготовке градостроительного плана земельного участка определяет технические условия для всех возможных способов.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отношении застроенного земельного участка, а также после определения правообладателя земельного участка, предназначенного для строительства (реконструкции) объектов капитального строительства, в градостроительный план земельного участка включаются технические условия, выданные правообладателю земельного участка в соответствии с </w:t>
      </w:r>
      <w:hyperlink w:anchor="Par76" w:history="1">
        <w:r>
          <w:rPr>
            <w:rFonts w:ascii="Calibri" w:hAnsi="Calibri" w:cs="Calibri"/>
            <w:color w:val="0000FF"/>
          </w:rPr>
          <w:t>пунктами 5</w:t>
        </w:r>
      </w:hyperlink>
      <w:r>
        <w:rPr>
          <w:rFonts w:ascii="Calibri" w:hAnsi="Calibri" w:cs="Calibri"/>
        </w:rPr>
        <w:t xml:space="preserve"> - </w:t>
      </w:r>
      <w:hyperlink w:anchor="Par115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настоящих Правил.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76"/>
      <w:bookmarkEnd w:id="3"/>
      <w:r>
        <w:rPr>
          <w:rFonts w:ascii="Calibri" w:hAnsi="Calibri" w:cs="Calibri"/>
        </w:rPr>
        <w:t xml:space="preserve">5. Орган местного самоуправления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30 дней до даты принятия решения о проведении торгов по продаже права собственности (аренды) земельного участка или о предоставлении для строительства земельного участка, находящегося в государственной или муниципальной собственности, либо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условия.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получения технических условий, а также информации о плате за подключение к сетям инженерно-технического обеспечения орган местного самоуправления в срок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45 дней до даты принятия одного из указанных решений обращается в организацию, осуществляющую эксплуатацию сетей инженерно-технического обеспечения, к которым планируется подключение объектов капитального строительства.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случае если правообладатель земельного участка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инженерно-технического обеспечения и если технические условия для его подключения отсутствовали либо истек срок их действия, а </w:t>
      </w:r>
      <w:proofErr w:type="gramStart"/>
      <w:r>
        <w:rPr>
          <w:rFonts w:ascii="Calibri" w:hAnsi="Calibri" w:cs="Calibri"/>
        </w:rPr>
        <w:t>также</w:t>
      </w:r>
      <w:proofErr w:type="gramEnd"/>
      <w:r>
        <w:rPr>
          <w:rFonts w:ascii="Calibri" w:hAnsi="Calibri" w:cs="Calibri"/>
        </w:rPr>
        <w:t xml:space="preserve"> если истек срок действия технических условий, выданных органом местного самоуправления в составе документов о предоставлении земельного участка, правообладатель в целях определения необходимой ему подключаемой нагрузки обращается в организацию, осуществляющую эксплуатацию сетей инженерно-технического обеспечения, к которым планируется подключение реконструированного (построенного) объекта капитального строительства, для получения технических условий.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правообладатель земельного участка не имеет сведений об организации, выдающей технические условия, он обращается в орган местного самоуправления с запросом о представлении сведений о такой организации, а орган местного самоуправления представляет в течение 2 рабочих дней </w:t>
      </w:r>
      <w:proofErr w:type="gramStart"/>
      <w:r>
        <w:rPr>
          <w:rFonts w:ascii="Calibri" w:hAnsi="Calibri" w:cs="Calibri"/>
        </w:rPr>
        <w:t>с даты обращения</w:t>
      </w:r>
      <w:proofErr w:type="gramEnd"/>
      <w:r>
        <w:rPr>
          <w:rFonts w:ascii="Calibri" w:hAnsi="Calibri" w:cs="Calibri"/>
        </w:rPr>
        <w:t xml:space="preserve"> сведения о соответствующей организации, включая наименование, юридический и фактический адреса.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80"/>
      <w:bookmarkEnd w:id="4"/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Организация, осуществляющая эксплуатацию сетей инженерно-технического обеспечения, в которую должен быть направлен запрос о получении технических условий, определяется органом местного самоуправления на основании схем существующего и планируемого размещения объектов капитального строительства в области тепло-, водоснабжения и водоотведения федерального, регионального и местного значения, схем тепло-, водоснабжения и водоотведения, а также с учетом инвестиционных программ указанной организации, утверждаемых представительным органом местного самоуправления в</w:t>
      </w:r>
      <w:proofErr w:type="gramEnd"/>
      <w:r>
        <w:rPr>
          <w:rFonts w:ascii="Calibri" w:hAnsi="Calibri" w:cs="Calibri"/>
        </w:rPr>
        <w:t xml:space="preserve"> </w:t>
      </w:r>
      <w:hyperlink r:id="rId34" w:history="1">
        <w:proofErr w:type="gramStart"/>
        <w:r>
          <w:rPr>
            <w:rFonts w:ascii="Calibri" w:hAnsi="Calibri" w:cs="Calibri"/>
            <w:color w:val="0000FF"/>
          </w:rPr>
          <w:t>порядке</w:t>
        </w:r>
        <w:proofErr w:type="gramEnd"/>
      </w:hyperlink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lastRenderedPageBreak/>
        <w:t>установленном законодательством Российской Федерации.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15.05.2010 </w:t>
      </w:r>
      <w:hyperlink r:id="rId35" w:history="1">
        <w:r>
          <w:rPr>
            <w:rFonts w:ascii="Calibri" w:hAnsi="Calibri" w:cs="Calibri"/>
            <w:color w:val="0000FF"/>
          </w:rPr>
          <w:t>N 341</w:t>
        </w:r>
      </w:hyperlink>
      <w:r>
        <w:rPr>
          <w:rFonts w:ascii="Calibri" w:hAnsi="Calibri" w:cs="Calibri"/>
        </w:rPr>
        <w:t xml:space="preserve">, от 29.07.2013 </w:t>
      </w:r>
      <w:hyperlink r:id="rId36" w:history="1">
        <w:r>
          <w:rPr>
            <w:rFonts w:ascii="Calibri" w:hAnsi="Calibri" w:cs="Calibri"/>
            <w:color w:val="0000FF"/>
          </w:rPr>
          <w:t>N 644</w:t>
        </w:r>
      </w:hyperlink>
      <w:r>
        <w:rPr>
          <w:rFonts w:ascii="Calibri" w:hAnsi="Calibri" w:cs="Calibri"/>
        </w:rPr>
        <w:t xml:space="preserve">, от 30.12.2013 </w:t>
      </w:r>
      <w:hyperlink r:id="rId37" w:history="1">
        <w:r>
          <w:rPr>
            <w:rFonts w:ascii="Calibri" w:hAnsi="Calibri" w:cs="Calibri"/>
            <w:color w:val="0000FF"/>
          </w:rPr>
          <w:t>N 1314</w:t>
        </w:r>
      </w:hyperlink>
      <w:r>
        <w:rPr>
          <w:rFonts w:ascii="Calibri" w:hAnsi="Calibri" w:cs="Calibri"/>
        </w:rPr>
        <w:t>)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если инвестиционная программа организации, осуществляющей эксплуатацию сетей инженерно-технического обеспечения, не утверждена, технические условия выдаются при предоставлении земельного участка для комплексного освоения с последующей передачей создаваемых сетей инженерно-технического обеспечения в государственную или муниципальную собственность либо при подключении к существующим сетям инженерно-технического обеспечения и выполнении указанной организацией за счет средств правообладателя земельного участка работ, необходимых для подключения к сетям инженерно-технического</w:t>
      </w:r>
      <w:proofErr w:type="gramEnd"/>
      <w:r>
        <w:rPr>
          <w:rFonts w:ascii="Calibri" w:hAnsi="Calibri" w:cs="Calibri"/>
        </w:rPr>
        <w:t xml:space="preserve"> обеспечения в точке подключения на границе существующих сетей. Это условие не распространяется на случаи, когда для подключения к сетям инженерно-технического обеспечения строящихся (реконструируемых) объектов капитального строительства не требуется создания (реконструкции) сетей инженерно-технического обеспечения, а также на случаи подключения к централизованным системам водоснабжения и (или) водоотведения.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29.07.2013 N 644)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Органам местного самоуправления (органам исполнительной власти субъектов Российской Федерации - гг. Москвы и Санкт-Петербурга) рекомендуется принимать созданные за счет правообладателя земельного участка за пределами границ земельного участка сети инженерно-технического обеспечения в муниципальную (государственную) собственность.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85"/>
      <w:bookmarkEnd w:id="5"/>
      <w:r>
        <w:rPr>
          <w:rFonts w:ascii="Calibri" w:hAnsi="Calibri" w:cs="Calibri"/>
        </w:rPr>
        <w:t>8. Запрос органа местного самоуправления либо правообладателя земельного участка о предоставлении технических условий или информации о плате за подключение объекта капитального строительства к сетям инженерно-технического обеспечения должен содержать: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лица, направившего запрос, его местонахождение и почтовый адрес;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нотариально заверенные копии учредительных документов, а также документы, подтверждающие полномочия лица, подписавшего запрос;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правоустанавливающие документы на земельный участок (для правообладателя земельного участка);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информацию о разрешенном использовании земельного участка;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необходимые виды ресурсов, получаемых от сетей инженерно-технического обеспечения, а также виды подключаемых сетей инженерно-технического обеспечения;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29.07.2013 N 644)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планируемый срок ввода в эксплуатацию объекта капитального строительства (при наличии соответствующей информации);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планируемую величину необходимой подключаемой нагрузки (при наличии соответствующей информации).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 xml:space="preserve">Организация, осуществляющая эксплуатацию сетей инженерно-технического обеспечения, обязана в течение 14 рабочих дней с даты получения указанного в </w:t>
      </w:r>
      <w:hyperlink w:anchor="Par85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настоящих Правил запроса определить и предоставить технические условия или информацию о плате за подключение объекта капитального строительства к сетям инженерно-технического обеспечения либо предоставить мотивированный отказ в выдаче указанных условий при отсутствии возможности подключения строящегося (реконструируемого) объекта капитального строительства к сетям инженерно-технического</w:t>
      </w:r>
      <w:proofErr w:type="gramEnd"/>
      <w:r>
        <w:rPr>
          <w:rFonts w:ascii="Calibri" w:hAnsi="Calibri" w:cs="Calibri"/>
        </w:rPr>
        <w:t xml:space="preserve"> обеспечения.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15.04.2014 N 344)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Выдача технических условий или информации о плате за подключение объекта капитального строительства к сетям инженерно-технического обеспечения осуществляется без взимания платы.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 отсутствии на момент запроса заявителя технической возможности для подключения (технологического присоединения) вследствие недостаточности свободной мощности, </w:t>
      </w:r>
      <w:r>
        <w:rPr>
          <w:rFonts w:ascii="Calibri" w:hAnsi="Calibri" w:cs="Calibri"/>
        </w:rPr>
        <w:lastRenderedPageBreak/>
        <w:t xml:space="preserve">необходимой для осуществления горячего водоснабжения, и отсутствии в инвестиционной программе организации, осуществляющей горячее водоснабжение, мероприятий, обеспечивающих техническую возможность подключения (технологического присоединения), организация, осуществляющая горячее водоснабжение, в порядке, предусмотренном </w:t>
      </w:r>
      <w:hyperlink r:id="rId41" w:history="1">
        <w:r>
          <w:rPr>
            <w:rFonts w:ascii="Calibri" w:hAnsi="Calibri" w:cs="Calibri"/>
            <w:color w:val="0000FF"/>
          </w:rPr>
          <w:t>статьей 19</w:t>
        </w:r>
      </w:hyperlink>
      <w:r>
        <w:rPr>
          <w:rFonts w:ascii="Calibri" w:hAnsi="Calibri" w:cs="Calibri"/>
        </w:rPr>
        <w:t xml:space="preserve"> Федерального закона "О водоснабжении и водоотведении", осуществляет действия по определению возможности подключения (технологического присоединения</w:t>
      </w:r>
      <w:proofErr w:type="gramEnd"/>
      <w:r>
        <w:rPr>
          <w:rFonts w:ascii="Calibri" w:hAnsi="Calibri" w:cs="Calibri"/>
        </w:rPr>
        <w:t xml:space="preserve">) объекта заявителя к централизованным системам горячего водоснабжения, для чего направляет запрос в органы местного самоуправления поселения, городского округа о возможности подключения (технологического присоединения) объекта заявителя к централизованным системам горячего водоснабжения. </w:t>
      </w:r>
      <w:proofErr w:type="gramStart"/>
      <w:r>
        <w:rPr>
          <w:rFonts w:ascii="Calibri" w:hAnsi="Calibri" w:cs="Calibri"/>
        </w:rPr>
        <w:t xml:space="preserve">При этом организация, осуществляющая горячее водоснабжение, обязана определить и предоставить технические условия или информацию о плате за подключение (технологическое присоединение) объекта капитального строительства к централизованной системе горячего водоснабжения либо направить мотивированный отказ в выдаче указанных условий в течение 14 рабочих дней с даты получения от органа местного самоуправления поселения, городского округа информации, предусмотренной </w:t>
      </w:r>
      <w:hyperlink r:id="rId42" w:history="1">
        <w:r>
          <w:rPr>
            <w:rFonts w:ascii="Calibri" w:hAnsi="Calibri" w:cs="Calibri"/>
            <w:color w:val="0000FF"/>
          </w:rPr>
          <w:t>частью 2 статьи 19</w:t>
        </w:r>
      </w:hyperlink>
      <w:r>
        <w:rPr>
          <w:rFonts w:ascii="Calibri" w:hAnsi="Calibri" w:cs="Calibri"/>
        </w:rPr>
        <w:t xml:space="preserve"> Федерального закона "О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водоснабжении</w:t>
      </w:r>
      <w:proofErr w:type="gramEnd"/>
      <w:r>
        <w:rPr>
          <w:rFonts w:ascii="Calibri" w:hAnsi="Calibri" w:cs="Calibri"/>
        </w:rPr>
        <w:t xml:space="preserve"> и водоотведении".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29.07.2013 N 642)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Технические условия должны содержать следующие данные: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максимальная нагрузка в возможных точках подключения;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срок подключения объекта капитального строительства к сетям инженерно-технического обеспечения, </w:t>
      </w:r>
      <w:proofErr w:type="gramStart"/>
      <w:r>
        <w:rPr>
          <w:rFonts w:ascii="Calibri" w:hAnsi="Calibri" w:cs="Calibri"/>
        </w:rPr>
        <w:t>определяемый</w:t>
      </w:r>
      <w:proofErr w:type="gramEnd"/>
      <w:r>
        <w:rPr>
          <w:rFonts w:ascii="Calibri" w:hAnsi="Calibri" w:cs="Calibri"/>
        </w:rPr>
        <w:t xml:space="preserve"> в том числе в зависимости от сроков реализации инвестиционных программ;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действия технических условий, исчисляемый с даты их выдачи и составляющий (за исключением случаев, предусмотренных законодательством Российской Федерации) при комплексном освоении земельных участков в целях жилищного строительства не менее 5 лет, а в остальных случаях не менее 3 лет. По истечении этого срока параметры выданных технических условий могут быть изменены.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23.08.2014 N 845)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Информация о плате за подключение объекта капитального строительства к сетям инженерно-технического обеспечения должна содержать: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о тарифе на подключение, утвержденном на момент выдачи технических условий в установленном законодательством Российской Федерации порядке;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дату окончания срока действия указанного тарифа (если период действия этого тарифа истекает ранее окончания срока действия технических условий);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дату повторного обращения за информацией о плате за подключение (если на момент выдачи технических условий тариф на подключение на период их действия не установлен).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для подключения строящихся (реконструируемых) объектов капитального строительства к сетям инженерно-технического обеспечения (за исключением сетей инженерно-технического обеспечения, используемых в процессе холодного водоснабжения и водоотведения) не требуется создания (реконструкции) сетей инженерно-технического обеспечения, плата за подключение не взимается.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29.07.2013 N 644)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у организаций, осуществляющих эксплуатацию сетей инженерно-технического обеспечения, к которым планируется подключение объектов капитального строительства, отсутствуют утвержденные инвестиционные программы, подключение осуществляется без взимания платы за подключение, а вместо информации о плате за подключение выдаются технические условия в соответствии с </w:t>
      </w:r>
      <w:hyperlink w:anchor="Par80" w:history="1">
        <w:r>
          <w:rPr>
            <w:rFonts w:ascii="Calibri" w:hAnsi="Calibri" w:cs="Calibri"/>
            <w:color w:val="0000FF"/>
          </w:rPr>
          <w:t>пунктом 7</w:t>
        </w:r>
      </w:hyperlink>
      <w:r>
        <w:rPr>
          <w:rFonts w:ascii="Calibri" w:hAnsi="Calibri" w:cs="Calibri"/>
        </w:rPr>
        <w:t xml:space="preserve"> настоящих Правил.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Плата за подключение к сетям инженерно-технического обеспечения, используемым в процессе холодного водоснабжения и водоотведения, определяется в соответствии с Федеральным </w:t>
      </w:r>
      <w:hyperlink r:id="rId4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водоснабжении и водоотведении".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29.07.2013 N 644)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15"/>
      <w:bookmarkEnd w:id="6"/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 xml:space="preserve">В случае обращения правообладателя земельного участка, который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инженерно-технического обеспечения, если </w:t>
      </w:r>
      <w:r>
        <w:rPr>
          <w:rFonts w:ascii="Calibri" w:hAnsi="Calibri" w:cs="Calibri"/>
        </w:rPr>
        <w:lastRenderedPageBreak/>
        <w:t>технические условия на его подключение отсутствовали либо истек срок их действия, или в случае обращения органа местного самоуправления в целях получения информации о земельных участках, находящихся в границах застроенных территорий, организация, осуществляющая эксплуатацию сетей инженерно-технического обеспечения</w:t>
      </w:r>
      <w:proofErr w:type="gramEnd"/>
      <w:r>
        <w:rPr>
          <w:rFonts w:ascii="Calibri" w:hAnsi="Calibri" w:cs="Calibri"/>
        </w:rPr>
        <w:t>, определяет технические условия: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основе анализа резерва мощностей по производству соответствующих ресурсов и приему сточных вод и пропускной способности сетей инженерно-технического обеспечения, а в точках взаимного присоединения - совместно с организациями, осуществляющими эксплуатацию технологически связанных сетей инженерно-технического обеспечения с учетом указанного анализа;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29.07.2013 N 644)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учетом </w:t>
      </w:r>
      <w:proofErr w:type="gramStart"/>
      <w:r>
        <w:rPr>
          <w:rFonts w:ascii="Calibri" w:hAnsi="Calibri" w:cs="Calibri"/>
        </w:rPr>
        <w:t>оценки альтернативных вариантов подключения объектов капитального строительства</w:t>
      </w:r>
      <w:proofErr w:type="gramEnd"/>
      <w:r>
        <w:rPr>
          <w:rFonts w:ascii="Calibri" w:hAnsi="Calibri" w:cs="Calibri"/>
        </w:rPr>
        <w:t xml:space="preserve"> к существующим сетям инженерно-технического обеспечения;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учетом принятых такой организацией в соответствии с ранее выданными техническими условиями обязательств по обеспечению подключения объектов капитального строительства к сетям инженерно-технического обеспечения, а в отношении сетей тепло-, водоснабжения и водоотведения также с учетом схем тепло-, водоснабжения и водоотведения.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29.07.2013 N 644)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Возможность подключения объектов капитального строительства к сетям инженерно-технического обеспечения (за исключением сетей инженерно-технического обеспечения, используемых в процессе холодного водоснабжения и водоотведения) в случаях, указанных в </w:t>
      </w:r>
      <w:hyperlink w:anchor="Par115" w:history="1">
        <w:r>
          <w:rPr>
            <w:rFonts w:ascii="Calibri" w:hAnsi="Calibri" w:cs="Calibri"/>
            <w:color w:val="0000FF"/>
          </w:rPr>
          <w:t>пункте 12</w:t>
        </w:r>
      </w:hyperlink>
      <w:r>
        <w:rPr>
          <w:rFonts w:ascii="Calibri" w:hAnsi="Calibri" w:cs="Calibri"/>
        </w:rPr>
        <w:t xml:space="preserve"> настоящих Правил, существует: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29.07.2013 N 644)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резерва пропускной способности сетей, обеспечивающего передачу необходимого объема ресурса;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резерва мощности по производству соответствующего ресурса.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на момент запроса указанных резервов является основанием для отказа в выдаче технических условий, за исключением случаев, когда устранение этих ограничений учтено в инвестиционных программах организаций, осуществляющих эксплуатацию сетей инженерно-технического обеспечения.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технической возможности подключения (технологического присоединения) к сетям инженерно-технического обеспечения, используемым в процессе холодного водоснабжения и водоотведения, и при наличии свободной мощности, необходимой для осуществления холодного водоснабжения и (или) водоотведения, организация, осуществляющая эксплуатацию указанных сетей, не вправе отказать в выдаче технических условий.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29.07.2013 N 644)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В целях </w:t>
      </w:r>
      <w:proofErr w:type="gramStart"/>
      <w:r>
        <w:rPr>
          <w:rFonts w:ascii="Calibri" w:hAnsi="Calibri" w:cs="Calibri"/>
        </w:rPr>
        <w:t>подтверждения наличия резервов пропускной способности сетей инженерно-технического</w:t>
      </w:r>
      <w:proofErr w:type="gramEnd"/>
      <w:r>
        <w:rPr>
          <w:rFonts w:ascii="Calibri" w:hAnsi="Calibri" w:cs="Calibri"/>
        </w:rPr>
        <w:t xml:space="preserve"> обеспечения, обеспечивающих передачу необходимого объема ресурса, и (или) резерва мощности по производству соответствующего ресурса организация, получившая запрос о выдаче технических условий, согласовывает технические условия с организациями, владеющими технологически связанными сетями инженерно-технического обеспечения и (или) объектами по производству данного ресурса. Соответствующие организации в течение 5 рабочих дней </w:t>
      </w:r>
      <w:proofErr w:type="gramStart"/>
      <w:r>
        <w:rPr>
          <w:rFonts w:ascii="Calibri" w:hAnsi="Calibri" w:cs="Calibri"/>
        </w:rPr>
        <w:t>с даты обращения</w:t>
      </w:r>
      <w:proofErr w:type="gramEnd"/>
      <w:r>
        <w:rPr>
          <w:rFonts w:ascii="Calibri" w:hAnsi="Calibri" w:cs="Calibri"/>
        </w:rPr>
        <w:t xml:space="preserve"> должны согласовать данную информацию либо представить письменный мотивированный отказ.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Подключение объекта капитального строительства к сетям инженерно-технического обеспечения осуществляется на основании договора. Порядок заключения и исполнения указанного договора, существенные условия такого договора, права и обязанности сторон определяются в соответствии с законодательством Российской Федерации.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</w:t>
      </w:r>
      <w:proofErr w:type="gramStart"/>
      <w:r>
        <w:rPr>
          <w:rFonts w:ascii="Calibri" w:hAnsi="Calibri" w:cs="Calibri"/>
        </w:rPr>
        <w:t>Обязательства организации, выдавшей технические условия, по обеспечению подключения объекта капитального строительства к сетям инженерно-технического обеспечения в соответствии с такими техническими условиями прекращаются в случае, если в течение 1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 инженерно-технического обеспечения.</w:t>
      </w:r>
      <w:proofErr w:type="gramEnd"/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proofErr w:type="gramStart"/>
      <w:r>
        <w:rPr>
          <w:rFonts w:ascii="Calibri" w:hAnsi="Calibri" w:cs="Calibri"/>
        </w:rPr>
        <w:t xml:space="preserve">В случае если подключение объекта капитального строительства возможно только к </w:t>
      </w:r>
      <w:r>
        <w:rPr>
          <w:rFonts w:ascii="Calibri" w:hAnsi="Calibri" w:cs="Calibri"/>
        </w:rPr>
        <w:lastRenderedPageBreak/>
        <w:t xml:space="preserve">существующим сетям инженерно-технического обеспечения, принадлежащим на праве собственности или на ином законном основании лицу, которое является потребителем соответствующего вида ресурсов (далее - основной абонент), технические условия такого подключения могут быть выданы основным абонентом по согласованию с </w:t>
      </w:r>
      <w:proofErr w:type="spellStart"/>
      <w:r>
        <w:rPr>
          <w:rFonts w:ascii="Calibri" w:hAnsi="Calibri" w:cs="Calibri"/>
        </w:rPr>
        <w:t>ресурсоснабжающей</w:t>
      </w:r>
      <w:proofErr w:type="spellEnd"/>
      <w:r>
        <w:rPr>
          <w:rFonts w:ascii="Calibri" w:hAnsi="Calibri" w:cs="Calibri"/>
        </w:rPr>
        <w:t xml:space="preserve"> организацией, к чьим объектам присоединены принадлежащие основному абоненту сети инженерно-технического обеспечения.</w:t>
      </w:r>
      <w:proofErr w:type="gramEnd"/>
      <w:r>
        <w:rPr>
          <w:rFonts w:ascii="Calibri" w:hAnsi="Calibri" w:cs="Calibri"/>
        </w:rPr>
        <w:t xml:space="preserve"> По соглашению между </w:t>
      </w:r>
      <w:proofErr w:type="spellStart"/>
      <w:r>
        <w:rPr>
          <w:rFonts w:ascii="Calibri" w:hAnsi="Calibri" w:cs="Calibri"/>
        </w:rPr>
        <w:t>ресурсоснабжающей</w:t>
      </w:r>
      <w:proofErr w:type="spellEnd"/>
      <w:r>
        <w:rPr>
          <w:rFonts w:ascii="Calibri" w:hAnsi="Calibri" w:cs="Calibri"/>
        </w:rPr>
        <w:t xml:space="preserve"> организацией и основным абонентом технические условия может разработать </w:t>
      </w:r>
      <w:proofErr w:type="spellStart"/>
      <w:r>
        <w:rPr>
          <w:rFonts w:ascii="Calibri" w:hAnsi="Calibri" w:cs="Calibri"/>
        </w:rPr>
        <w:t>ресурсоснабжающая</w:t>
      </w:r>
      <w:proofErr w:type="spellEnd"/>
      <w:r>
        <w:rPr>
          <w:rFonts w:ascii="Calibri" w:hAnsi="Calibri" w:cs="Calibri"/>
        </w:rPr>
        <w:t xml:space="preserve"> организация.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15.05.2010 N 341)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Плата за подключение объекта капитального строительства к сетям инженерно-технического обеспечения (за исключением сетей инженерно-технического обеспечения, используемых в процессе холодного водоснабжения и водоотведения) определяется на основании тарифов, установленных органом местного самоуправления для подключения объекта капитального строительства к системам коммунальной инфраструктуры соответствующей </w:t>
      </w:r>
      <w:proofErr w:type="spellStart"/>
      <w:r>
        <w:rPr>
          <w:rFonts w:ascii="Calibri" w:hAnsi="Calibri" w:cs="Calibri"/>
        </w:rPr>
        <w:t>ресурсоснабжающей</w:t>
      </w:r>
      <w:proofErr w:type="spellEnd"/>
      <w:r>
        <w:rPr>
          <w:rFonts w:ascii="Calibri" w:hAnsi="Calibri" w:cs="Calibri"/>
        </w:rPr>
        <w:t xml:space="preserve"> организации.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15.05.2010 </w:t>
      </w:r>
      <w:hyperlink r:id="rId53" w:history="1">
        <w:r>
          <w:rPr>
            <w:rFonts w:ascii="Calibri" w:hAnsi="Calibri" w:cs="Calibri"/>
            <w:color w:val="0000FF"/>
          </w:rPr>
          <w:t>N 341</w:t>
        </w:r>
      </w:hyperlink>
      <w:r>
        <w:rPr>
          <w:rFonts w:ascii="Calibri" w:hAnsi="Calibri" w:cs="Calibri"/>
        </w:rPr>
        <w:t xml:space="preserve">, от 29.07.2013 </w:t>
      </w:r>
      <w:hyperlink r:id="rId54" w:history="1">
        <w:r>
          <w:rPr>
            <w:rFonts w:ascii="Calibri" w:hAnsi="Calibri" w:cs="Calibri"/>
            <w:color w:val="0000FF"/>
          </w:rPr>
          <w:t>N 644</w:t>
        </w:r>
      </w:hyperlink>
      <w:r>
        <w:rPr>
          <w:rFonts w:ascii="Calibri" w:hAnsi="Calibri" w:cs="Calibri"/>
        </w:rPr>
        <w:t>)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Договор о подключении объекта капитального строительства к сетям инженерно-технического обеспечения заключается с основным абонентом, который должен заключить с </w:t>
      </w:r>
      <w:proofErr w:type="spellStart"/>
      <w:r>
        <w:rPr>
          <w:rFonts w:ascii="Calibri" w:hAnsi="Calibri" w:cs="Calibri"/>
        </w:rPr>
        <w:t>ресурсоснабжающей</w:t>
      </w:r>
      <w:proofErr w:type="spellEnd"/>
      <w:r>
        <w:rPr>
          <w:rFonts w:ascii="Calibri" w:hAnsi="Calibri" w:cs="Calibri"/>
        </w:rPr>
        <w:t xml:space="preserve"> организацией договор о подключении к сетям инженерно-технического обеспечения для получения дополнительной мощности. Стороны могут заключить трехсторонний договор о подключении.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5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15.05.2010 N 341)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Плата за подключение (технологическое присоединение) к сетям инженерно-технического обеспечения, используемым в процессе холодного водоснабжения и водоотведения, определяется в соответствии с Федеральным </w:t>
      </w:r>
      <w:hyperlink r:id="rId5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водоснабжении и водоотведении".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29.07.2013 N 644)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При смене правообладателя земельного участка, которому были выданы технические условия, новый правообладатель вправе воспользоваться этими техническими условиями, уведомив организацию, осуществляющую эксплуатацию сетей инженерно-технического обеспечения, о смене правообладателя.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143"/>
      <w:bookmarkEnd w:id="7"/>
      <w:r>
        <w:rPr>
          <w:rFonts w:ascii="Calibri" w:hAnsi="Calibri" w:cs="Calibri"/>
        </w:rPr>
        <w:t>Утверждены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февраля 2006 г. N 83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8" w:name="Par148"/>
      <w:bookmarkEnd w:id="8"/>
      <w:r>
        <w:rPr>
          <w:rFonts w:ascii="Calibri" w:hAnsi="Calibri" w:cs="Calibri"/>
          <w:b/>
          <w:bCs/>
        </w:rPr>
        <w:t>ПРАВИЛА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ПОДКЛЮЧЕНИЯ ОБЪЕКТА КАПИТАЛЬНОГО СТРОИТЕЛЬСТВА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СЕТЯМ ИНЖЕНЕРНО-ТЕХНИЧЕСКОГО ОБЕСПЕЧЕНИЯ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Утратили силу с 1 марта 2014 года. - </w:t>
      </w:r>
      <w:hyperlink r:id="rId5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30.12.2013 N 1314.</w:t>
      </w: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0BB9" w:rsidRDefault="00860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0BB9" w:rsidRDefault="00860BB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00432" w:rsidRDefault="00100432">
      <w:bookmarkStart w:id="9" w:name="_GoBack"/>
      <w:bookmarkEnd w:id="9"/>
    </w:p>
    <w:sectPr w:rsidR="00100432" w:rsidSect="004D6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B9"/>
    <w:rsid w:val="00000A4E"/>
    <w:rsid w:val="00003FB8"/>
    <w:rsid w:val="00006092"/>
    <w:rsid w:val="00016262"/>
    <w:rsid w:val="00046CDE"/>
    <w:rsid w:val="00064445"/>
    <w:rsid w:val="00070762"/>
    <w:rsid w:val="00082515"/>
    <w:rsid w:val="000832C4"/>
    <w:rsid w:val="000972EB"/>
    <w:rsid w:val="000A16C5"/>
    <w:rsid w:val="000A2A2F"/>
    <w:rsid w:val="000A3D06"/>
    <w:rsid w:val="000B110C"/>
    <w:rsid w:val="000B518D"/>
    <w:rsid w:val="000C51B9"/>
    <w:rsid w:val="000D3C03"/>
    <w:rsid w:val="000E01BE"/>
    <w:rsid w:val="00100432"/>
    <w:rsid w:val="001049B6"/>
    <w:rsid w:val="00122087"/>
    <w:rsid w:val="001644D4"/>
    <w:rsid w:val="00170155"/>
    <w:rsid w:val="00170C5F"/>
    <w:rsid w:val="001721D3"/>
    <w:rsid w:val="001802C5"/>
    <w:rsid w:val="0018173F"/>
    <w:rsid w:val="001840D9"/>
    <w:rsid w:val="0019339E"/>
    <w:rsid w:val="001A5113"/>
    <w:rsid w:val="001B0645"/>
    <w:rsid w:val="001B27C2"/>
    <w:rsid w:val="001B3594"/>
    <w:rsid w:val="001B760E"/>
    <w:rsid w:val="001C3697"/>
    <w:rsid w:val="001F22C8"/>
    <w:rsid w:val="00225731"/>
    <w:rsid w:val="00230603"/>
    <w:rsid w:val="00230A49"/>
    <w:rsid w:val="00230F72"/>
    <w:rsid w:val="0024004F"/>
    <w:rsid w:val="00242494"/>
    <w:rsid w:val="0025659D"/>
    <w:rsid w:val="00264ECA"/>
    <w:rsid w:val="002705FE"/>
    <w:rsid w:val="002821C0"/>
    <w:rsid w:val="00286501"/>
    <w:rsid w:val="00294EA3"/>
    <w:rsid w:val="002A0455"/>
    <w:rsid w:val="002A25D1"/>
    <w:rsid w:val="002B235C"/>
    <w:rsid w:val="002B3E8D"/>
    <w:rsid w:val="002D1587"/>
    <w:rsid w:val="002D4197"/>
    <w:rsid w:val="003005D8"/>
    <w:rsid w:val="00316B1F"/>
    <w:rsid w:val="00316E46"/>
    <w:rsid w:val="0031752A"/>
    <w:rsid w:val="003400A3"/>
    <w:rsid w:val="00340F22"/>
    <w:rsid w:val="0035198B"/>
    <w:rsid w:val="00356641"/>
    <w:rsid w:val="00383E02"/>
    <w:rsid w:val="003B0A53"/>
    <w:rsid w:val="003D3BF5"/>
    <w:rsid w:val="003D771B"/>
    <w:rsid w:val="003E3A2B"/>
    <w:rsid w:val="003F7A47"/>
    <w:rsid w:val="00400342"/>
    <w:rsid w:val="004136D2"/>
    <w:rsid w:val="00414DEF"/>
    <w:rsid w:val="00416C5B"/>
    <w:rsid w:val="00436E40"/>
    <w:rsid w:val="00451996"/>
    <w:rsid w:val="0046366B"/>
    <w:rsid w:val="00485DE0"/>
    <w:rsid w:val="004A5278"/>
    <w:rsid w:val="004A7FBE"/>
    <w:rsid w:val="004D41EC"/>
    <w:rsid w:val="004F0479"/>
    <w:rsid w:val="00515A03"/>
    <w:rsid w:val="005163C5"/>
    <w:rsid w:val="005170AE"/>
    <w:rsid w:val="00522055"/>
    <w:rsid w:val="00525EB3"/>
    <w:rsid w:val="0054032F"/>
    <w:rsid w:val="00562431"/>
    <w:rsid w:val="005674D1"/>
    <w:rsid w:val="00573FA7"/>
    <w:rsid w:val="00574140"/>
    <w:rsid w:val="005860FC"/>
    <w:rsid w:val="00592DEC"/>
    <w:rsid w:val="005932D7"/>
    <w:rsid w:val="005A38E0"/>
    <w:rsid w:val="005A5187"/>
    <w:rsid w:val="005B2B8F"/>
    <w:rsid w:val="005C4714"/>
    <w:rsid w:val="005E0BD6"/>
    <w:rsid w:val="005E1E15"/>
    <w:rsid w:val="005F24B6"/>
    <w:rsid w:val="005F4992"/>
    <w:rsid w:val="005F7849"/>
    <w:rsid w:val="006062BF"/>
    <w:rsid w:val="006228BD"/>
    <w:rsid w:val="00623161"/>
    <w:rsid w:val="00632F6A"/>
    <w:rsid w:val="006336C0"/>
    <w:rsid w:val="0063404C"/>
    <w:rsid w:val="00646FA2"/>
    <w:rsid w:val="00653270"/>
    <w:rsid w:val="006550E4"/>
    <w:rsid w:val="00655364"/>
    <w:rsid w:val="00656C5F"/>
    <w:rsid w:val="00667E87"/>
    <w:rsid w:val="00671A21"/>
    <w:rsid w:val="00686483"/>
    <w:rsid w:val="00692B4B"/>
    <w:rsid w:val="00693152"/>
    <w:rsid w:val="006A5D69"/>
    <w:rsid w:val="006A79A0"/>
    <w:rsid w:val="006F584B"/>
    <w:rsid w:val="00713921"/>
    <w:rsid w:val="00715C79"/>
    <w:rsid w:val="00733D46"/>
    <w:rsid w:val="00736281"/>
    <w:rsid w:val="00751710"/>
    <w:rsid w:val="00757B71"/>
    <w:rsid w:val="007677B8"/>
    <w:rsid w:val="00767B04"/>
    <w:rsid w:val="00774C6C"/>
    <w:rsid w:val="00775C05"/>
    <w:rsid w:val="007B53D4"/>
    <w:rsid w:val="007B5678"/>
    <w:rsid w:val="007C6701"/>
    <w:rsid w:val="00802419"/>
    <w:rsid w:val="00805345"/>
    <w:rsid w:val="0080791B"/>
    <w:rsid w:val="00812442"/>
    <w:rsid w:val="00817255"/>
    <w:rsid w:val="00820195"/>
    <w:rsid w:val="008272B7"/>
    <w:rsid w:val="008360D0"/>
    <w:rsid w:val="008439CC"/>
    <w:rsid w:val="00843ADC"/>
    <w:rsid w:val="00845074"/>
    <w:rsid w:val="008600AB"/>
    <w:rsid w:val="00860BB9"/>
    <w:rsid w:val="0088460B"/>
    <w:rsid w:val="008D3C2C"/>
    <w:rsid w:val="008E4FA1"/>
    <w:rsid w:val="008F170F"/>
    <w:rsid w:val="008F3029"/>
    <w:rsid w:val="00905364"/>
    <w:rsid w:val="00905FD2"/>
    <w:rsid w:val="00912792"/>
    <w:rsid w:val="0092000F"/>
    <w:rsid w:val="00925496"/>
    <w:rsid w:val="00926EC1"/>
    <w:rsid w:val="009304AC"/>
    <w:rsid w:val="009840BF"/>
    <w:rsid w:val="00984828"/>
    <w:rsid w:val="00986C13"/>
    <w:rsid w:val="009A3C48"/>
    <w:rsid w:val="009C5291"/>
    <w:rsid w:val="009C792F"/>
    <w:rsid w:val="009C7F87"/>
    <w:rsid w:val="009D4865"/>
    <w:rsid w:val="009D5E35"/>
    <w:rsid w:val="009E70B9"/>
    <w:rsid w:val="00A00286"/>
    <w:rsid w:val="00A159EC"/>
    <w:rsid w:val="00A16338"/>
    <w:rsid w:val="00A4723F"/>
    <w:rsid w:val="00A5479B"/>
    <w:rsid w:val="00A60697"/>
    <w:rsid w:val="00A66020"/>
    <w:rsid w:val="00A667BE"/>
    <w:rsid w:val="00A72674"/>
    <w:rsid w:val="00A76807"/>
    <w:rsid w:val="00A81A45"/>
    <w:rsid w:val="00A84BDD"/>
    <w:rsid w:val="00A952B9"/>
    <w:rsid w:val="00A971F6"/>
    <w:rsid w:val="00AB09DF"/>
    <w:rsid w:val="00AC0AE9"/>
    <w:rsid w:val="00AC5577"/>
    <w:rsid w:val="00AD666F"/>
    <w:rsid w:val="00AF4E5E"/>
    <w:rsid w:val="00AF5928"/>
    <w:rsid w:val="00B014B5"/>
    <w:rsid w:val="00B04878"/>
    <w:rsid w:val="00B111B1"/>
    <w:rsid w:val="00B11736"/>
    <w:rsid w:val="00B13D64"/>
    <w:rsid w:val="00B200ED"/>
    <w:rsid w:val="00B45DE1"/>
    <w:rsid w:val="00B6777D"/>
    <w:rsid w:val="00B9475B"/>
    <w:rsid w:val="00B949F2"/>
    <w:rsid w:val="00BB0C25"/>
    <w:rsid w:val="00BB6019"/>
    <w:rsid w:val="00BD020F"/>
    <w:rsid w:val="00BE1C09"/>
    <w:rsid w:val="00BF0670"/>
    <w:rsid w:val="00BF4620"/>
    <w:rsid w:val="00C1096C"/>
    <w:rsid w:val="00C1283C"/>
    <w:rsid w:val="00C41267"/>
    <w:rsid w:val="00C41D8B"/>
    <w:rsid w:val="00C47D6D"/>
    <w:rsid w:val="00C55F51"/>
    <w:rsid w:val="00C63284"/>
    <w:rsid w:val="00C676B7"/>
    <w:rsid w:val="00C846D2"/>
    <w:rsid w:val="00C91F69"/>
    <w:rsid w:val="00C93492"/>
    <w:rsid w:val="00C969C2"/>
    <w:rsid w:val="00CA13CB"/>
    <w:rsid w:val="00CB4358"/>
    <w:rsid w:val="00CF0AA5"/>
    <w:rsid w:val="00CF266C"/>
    <w:rsid w:val="00D02839"/>
    <w:rsid w:val="00D02D5C"/>
    <w:rsid w:val="00D10E19"/>
    <w:rsid w:val="00D54F54"/>
    <w:rsid w:val="00D560DD"/>
    <w:rsid w:val="00D56931"/>
    <w:rsid w:val="00D7381F"/>
    <w:rsid w:val="00D816DB"/>
    <w:rsid w:val="00DC3A0F"/>
    <w:rsid w:val="00DD24A6"/>
    <w:rsid w:val="00DE052F"/>
    <w:rsid w:val="00DE34A1"/>
    <w:rsid w:val="00DE74B0"/>
    <w:rsid w:val="00E05AF7"/>
    <w:rsid w:val="00E177D6"/>
    <w:rsid w:val="00E23240"/>
    <w:rsid w:val="00E31BC5"/>
    <w:rsid w:val="00E40B6C"/>
    <w:rsid w:val="00E46DAB"/>
    <w:rsid w:val="00E717FB"/>
    <w:rsid w:val="00E72314"/>
    <w:rsid w:val="00E723D2"/>
    <w:rsid w:val="00E76B9A"/>
    <w:rsid w:val="00E833E1"/>
    <w:rsid w:val="00E92CF7"/>
    <w:rsid w:val="00EA2933"/>
    <w:rsid w:val="00EA7D98"/>
    <w:rsid w:val="00EF50E8"/>
    <w:rsid w:val="00F004E6"/>
    <w:rsid w:val="00F04817"/>
    <w:rsid w:val="00F14741"/>
    <w:rsid w:val="00F204ED"/>
    <w:rsid w:val="00F31BF2"/>
    <w:rsid w:val="00F32C9B"/>
    <w:rsid w:val="00F37B26"/>
    <w:rsid w:val="00F42B75"/>
    <w:rsid w:val="00F5099D"/>
    <w:rsid w:val="00F71A29"/>
    <w:rsid w:val="00F73441"/>
    <w:rsid w:val="00F878DB"/>
    <w:rsid w:val="00FB271B"/>
    <w:rsid w:val="00FE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CE14C92E2B0312066316459D8056F57D5A14A189D9817CDCC961FFFDA5FB0991B147E5EA31B3CCEJ5U5E" TargetMode="External"/><Relationship Id="rId18" Type="http://schemas.openxmlformats.org/officeDocument/2006/relationships/hyperlink" Target="consultantplus://offline/ref=ACE14C92E2B0312066316459D8056F57D5A24A129D9A17CDCC961FFFDA5FB0991B147E5EA31B3CC8J5U5E" TargetMode="External"/><Relationship Id="rId26" Type="http://schemas.openxmlformats.org/officeDocument/2006/relationships/hyperlink" Target="consultantplus://offline/ref=ACE14C92E2B0312066316459D8056F57D5A14F109E9517CDCC961FFFDA5FB0991B147E5EA31B3FCFJ5U3E" TargetMode="External"/><Relationship Id="rId39" Type="http://schemas.openxmlformats.org/officeDocument/2006/relationships/hyperlink" Target="consultantplus://offline/ref=ACE14C92E2B0312066316459D8056F57D5A24A129D9417CDCC961FFFDA5FB0991B147E5EA31B3BCEJ5U9E" TargetMode="External"/><Relationship Id="rId21" Type="http://schemas.openxmlformats.org/officeDocument/2006/relationships/hyperlink" Target="consultantplus://offline/ref=ACE14C92E2B0312066316459D8056F57D5A14F109E9517CDCC961FFFDA5FB0991B147E5EA31B3FCFJ5U2E" TargetMode="External"/><Relationship Id="rId34" Type="http://schemas.openxmlformats.org/officeDocument/2006/relationships/hyperlink" Target="consultantplus://offline/ref=ACE14C92E2B0312066316459D8056F57D3A545139E974AC7C4CF13FDDD50EF8E1C5D725FA31B3DJCUFE" TargetMode="External"/><Relationship Id="rId42" Type="http://schemas.openxmlformats.org/officeDocument/2006/relationships/hyperlink" Target="consultantplus://offline/ref=ACE14C92E2B0312066316459D8056F57D5A14418989517CDCC961FFFDA5FB0991B147E5EA31B3AC9J5U8E" TargetMode="External"/><Relationship Id="rId47" Type="http://schemas.openxmlformats.org/officeDocument/2006/relationships/hyperlink" Target="consultantplus://offline/ref=ACE14C92E2B0312066316459D8056F57D5A24A129D9417CDCC961FFFDA5FB0991B147E5EA31B3BCFJ5U2E" TargetMode="External"/><Relationship Id="rId50" Type="http://schemas.openxmlformats.org/officeDocument/2006/relationships/hyperlink" Target="consultantplus://offline/ref=ACE14C92E2B0312066316459D8056F57D5A24A129D9417CDCC961FFFDA5FB0991B147E5EA31B3BCFJ5U8E" TargetMode="External"/><Relationship Id="rId55" Type="http://schemas.openxmlformats.org/officeDocument/2006/relationships/hyperlink" Target="consultantplus://offline/ref=ACE14C92E2B0312066316459D8056F57D5A24A129D9A17CDCC961FFFDA5FB0991B147E5EA31B3CC9J5U2E" TargetMode="External"/><Relationship Id="rId7" Type="http://schemas.openxmlformats.org/officeDocument/2006/relationships/hyperlink" Target="consultantplus://offline/ref=ACE14C92E2B0312066316459D8056F57D5A24A13999A17CDCC961FFFDA5FB0991B147E5EA31B3CCEJ5U9E" TargetMode="External"/><Relationship Id="rId12" Type="http://schemas.openxmlformats.org/officeDocument/2006/relationships/hyperlink" Target="consultantplus://offline/ref=ACE14C92E2B0312066316459D8056F57D5A14F109A9417CDCC961FFFDA5FB0991B147E5EA31B3CCDJ5U6E" TargetMode="External"/><Relationship Id="rId17" Type="http://schemas.openxmlformats.org/officeDocument/2006/relationships/hyperlink" Target="consultantplus://offline/ref=ACE14C92E2B0312066316459D8056F57D0A444159E974AC7C4CF13FDDD50EF8E1C5D725FA31B34JCU8E" TargetMode="External"/><Relationship Id="rId25" Type="http://schemas.openxmlformats.org/officeDocument/2006/relationships/hyperlink" Target="consultantplus://offline/ref=ACE14C92E2B0312066316459D8056F57D5A24A129D9A17CDCC961FFFDA5FB0991B147E5EA31B3CC8J5U7E" TargetMode="External"/><Relationship Id="rId33" Type="http://schemas.openxmlformats.org/officeDocument/2006/relationships/hyperlink" Target="consultantplus://offline/ref=ACE14C92E2B0312066316459D8056F57D5A14F109E9517CDCC961FFFDA5FB0991B147E5EA31B3FCFJ5U4E" TargetMode="External"/><Relationship Id="rId38" Type="http://schemas.openxmlformats.org/officeDocument/2006/relationships/hyperlink" Target="consultantplus://offline/ref=ACE14C92E2B0312066316459D8056F57D5A24A129D9417CDCC961FFFDA5FB0991B147E5EA31B3BCEJ5U8E" TargetMode="External"/><Relationship Id="rId46" Type="http://schemas.openxmlformats.org/officeDocument/2006/relationships/hyperlink" Target="consultantplus://offline/ref=ACE14C92E2B0312066316459D8056F57D5A14418989517CDCC961FFFDA5FB0991B147E5EA31B3AC9J5U3E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CE14C92E2B0312066316459D8056F57D5A14F109E9517CDCC961FFFDA5FB0991B147E5EA31B3FCDJ5U6E" TargetMode="External"/><Relationship Id="rId20" Type="http://schemas.openxmlformats.org/officeDocument/2006/relationships/hyperlink" Target="consultantplus://offline/ref=ACE14C92E2B0312066316459D8056F57D5A24A129D9417CDCC961FFFDA5FB0991B147E5EA31B3BCEJ5U4E" TargetMode="External"/><Relationship Id="rId29" Type="http://schemas.openxmlformats.org/officeDocument/2006/relationships/hyperlink" Target="consultantplus://offline/ref=ACE14C92E2B0312066316459D8056F57D5A24A129D9A17CDCC961FFFDA5FB0991B147E5EA31B3CC9J5U0E" TargetMode="External"/><Relationship Id="rId41" Type="http://schemas.openxmlformats.org/officeDocument/2006/relationships/hyperlink" Target="consultantplus://offline/ref=ACE14C92E2B0312066316459D8056F57D5A14418989517CDCC961FFFDA5FB0991B147E5EA31B3AC9J5U6E" TargetMode="External"/><Relationship Id="rId54" Type="http://schemas.openxmlformats.org/officeDocument/2006/relationships/hyperlink" Target="consultantplus://offline/ref=ACE14C92E2B0312066316459D8056F57D5A24A129D9417CDCC961FFFDA5FB0991B147E5EA31B3BCCJ5U2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E14C92E2B0312066316459D8056F57D5A24A129D9A17CDCC961FFFDA5FB0991B147E5EA31B3CC8J5U4E" TargetMode="External"/><Relationship Id="rId11" Type="http://schemas.openxmlformats.org/officeDocument/2006/relationships/hyperlink" Target="consultantplus://offline/ref=ACE14C92E2B0312066316459D8056F57D5A14F109E9517CDCC961FFFDA5FB0991B147E5EA31B3FCFJ5U2E" TargetMode="External"/><Relationship Id="rId24" Type="http://schemas.openxmlformats.org/officeDocument/2006/relationships/hyperlink" Target="consultantplus://offline/ref=ACE14C92E2B0312066316459D8056F57D5A54513999C17CDCC961FFFDA5FB0991B147E5EA31B3CCDJ5U5E" TargetMode="External"/><Relationship Id="rId32" Type="http://schemas.openxmlformats.org/officeDocument/2006/relationships/hyperlink" Target="consultantplus://offline/ref=ACE14C92E2B0312066316459D8056F57D5A24A129D9417CDCC961FFFDA5FB0991B147E5EA31B3BCEJ5U5E" TargetMode="External"/><Relationship Id="rId37" Type="http://schemas.openxmlformats.org/officeDocument/2006/relationships/hyperlink" Target="consultantplus://offline/ref=ACE14C92E2B0312066316459D8056F57D5A14F109E9517CDCC961FFFDA5FB0991B147E5EA31B3FCFJ5U5E" TargetMode="External"/><Relationship Id="rId40" Type="http://schemas.openxmlformats.org/officeDocument/2006/relationships/hyperlink" Target="consultantplus://offline/ref=ACE14C92E2B0312066316459D8056F57D5A14F109A9417CDCC961FFFDA5FB0991B147E5EA31B3CCDJ5U6E" TargetMode="External"/><Relationship Id="rId45" Type="http://schemas.openxmlformats.org/officeDocument/2006/relationships/hyperlink" Target="consultantplus://offline/ref=ACE14C92E2B0312066316459D8056F57D5A24A129D9417CDCC961FFFDA5FB0991B147E5EA31B3BCFJ5U1E" TargetMode="External"/><Relationship Id="rId53" Type="http://schemas.openxmlformats.org/officeDocument/2006/relationships/hyperlink" Target="consultantplus://offline/ref=ACE14C92E2B0312066316459D8056F57D5A24A129D9A17CDCC961FFFDA5FB0991B147E5EA31B3CC9J5U2E" TargetMode="External"/><Relationship Id="rId58" Type="http://schemas.openxmlformats.org/officeDocument/2006/relationships/hyperlink" Target="consultantplus://offline/ref=ACE14C92E2B0312066316459D8056F57D5A14F109E9517CDCC961FFFDA5FB0991B147E5EA31B3FCDJ5U6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CE14C92E2B0312066316459D8056F57D5A14418989A17CDCC961FFFDA5FB0991B147E5EA31B3BC8J5U1E" TargetMode="External"/><Relationship Id="rId23" Type="http://schemas.openxmlformats.org/officeDocument/2006/relationships/hyperlink" Target="consultantplus://offline/ref=ACE14C92E2B0312066316459D8056F57D5A14A189D9817CDCC961FFFDA5FB0991B147E5EA31B3CCEJ5U5E" TargetMode="External"/><Relationship Id="rId28" Type="http://schemas.openxmlformats.org/officeDocument/2006/relationships/hyperlink" Target="consultantplus://offline/ref=ACE14C92E2B0312066316459D8056F57D5A24A129D9A17CDCC961FFFDA5FB0991B147E5EA31B3CC9J5U0E" TargetMode="External"/><Relationship Id="rId36" Type="http://schemas.openxmlformats.org/officeDocument/2006/relationships/hyperlink" Target="consultantplus://offline/ref=ACE14C92E2B0312066316459D8056F57D5A24A129D9417CDCC961FFFDA5FB0991B147E5EA31B3BCEJ5U7E" TargetMode="External"/><Relationship Id="rId49" Type="http://schemas.openxmlformats.org/officeDocument/2006/relationships/hyperlink" Target="consultantplus://offline/ref=ACE14C92E2B0312066316459D8056F57D5A24A129D9417CDCC961FFFDA5FB0991B147E5EA31B3BCFJ5U6E" TargetMode="External"/><Relationship Id="rId57" Type="http://schemas.openxmlformats.org/officeDocument/2006/relationships/hyperlink" Target="consultantplus://offline/ref=ACE14C92E2B0312066316459D8056F57D5A24A129D9417CDCC961FFFDA5FB0991B147E5EA31B3BCCJ5U3E" TargetMode="External"/><Relationship Id="rId10" Type="http://schemas.openxmlformats.org/officeDocument/2006/relationships/hyperlink" Target="consultantplus://offline/ref=ACE14C92E2B0312066316459D8056F57D5A24A129D9417CDCC961FFFDA5FB0991B147E5EA31B3BCEJ5U3E" TargetMode="External"/><Relationship Id="rId19" Type="http://schemas.openxmlformats.org/officeDocument/2006/relationships/hyperlink" Target="consultantplus://offline/ref=ACE14C92E2B0312066316459D8056F57D5A14C109E9D17CDCC961FFFDA5FB0991B147E5EA31B3CCEJ5U7E" TargetMode="External"/><Relationship Id="rId31" Type="http://schemas.openxmlformats.org/officeDocument/2006/relationships/hyperlink" Target="consultantplus://offline/ref=ACE14C92E2B0312066316459D8056F57D5A24A129D9A17CDCC961FFFDA5FB0991B147E5EA31B3CC9J5U1E" TargetMode="External"/><Relationship Id="rId44" Type="http://schemas.openxmlformats.org/officeDocument/2006/relationships/hyperlink" Target="consultantplus://offline/ref=ACE14C92E2B0312066316459D8056F57D5A14A189D9817CDCC961FFFDA5FB0991B147E5EA31B3CCEJ5U5E" TargetMode="External"/><Relationship Id="rId52" Type="http://schemas.openxmlformats.org/officeDocument/2006/relationships/hyperlink" Target="consultantplus://offline/ref=ACE14C92E2B0312066316459D8056F57D5A24A129D9A17CDCC961FFFDA5FB0991B147E5EA31B3CC9J5U2E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E14C92E2B0312066316459D8056F57D5A14C109E9D17CDCC961FFFDA5FB0991B147E5EA31B3CCEJ5U7E" TargetMode="External"/><Relationship Id="rId14" Type="http://schemas.openxmlformats.org/officeDocument/2006/relationships/hyperlink" Target="consultantplus://offline/ref=ACE14C92E2B0312066316459D8056F57D5A54513999C17CDCC961FFFDA5FB0991B147E5EA31B3CCDJ5U5E" TargetMode="External"/><Relationship Id="rId22" Type="http://schemas.openxmlformats.org/officeDocument/2006/relationships/hyperlink" Target="consultantplus://offline/ref=ACE14C92E2B0312066316459D8056F57D5A14F109A9417CDCC961FFFDA5FB0991B147E5EA31B3CCDJ5U6E" TargetMode="External"/><Relationship Id="rId27" Type="http://schemas.openxmlformats.org/officeDocument/2006/relationships/hyperlink" Target="consultantplus://offline/ref=ACE14C92E2B0312066316459D8056F57D5A24A129D9A17CDCC961FFFDA5FB0991B147E5EA31B3CC9J5U0E" TargetMode="External"/><Relationship Id="rId30" Type="http://schemas.openxmlformats.org/officeDocument/2006/relationships/hyperlink" Target="consultantplus://offline/ref=ACE14C92E2B0312066316459D8056F57D5A14418989A17CDCC961FFFDA5FB0991B147E5EA31A34CCJ5U4E" TargetMode="External"/><Relationship Id="rId35" Type="http://schemas.openxmlformats.org/officeDocument/2006/relationships/hyperlink" Target="consultantplus://offline/ref=ACE14C92E2B0312066316459D8056F57D5A24A129D9A17CDCC961FFFDA5FB0991B147E5EA31B3CC9J5U1E" TargetMode="External"/><Relationship Id="rId43" Type="http://schemas.openxmlformats.org/officeDocument/2006/relationships/hyperlink" Target="consultantplus://offline/ref=ACE14C92E2B0312066316459D8056F57D5A14C109E9D17CDCC961FFFDA5FB0991B147E5EA31B3CCEJ5U7E" TargetMode="External"/><Relationship Id="rId48" Type="http://schemas.openxmlformats.org/officeDocument/2006/relationships/hyperlink" Target="consultantplus://offline/ref=ACE14C92E2B0312066316459D8056F57D5A24A129D9417CDCC961FFFDA5FB0991B147E5EA31B3BCFJ5U5E" TargetMode="External"/><Relationship Id="rId56" Type="http://schemas.openxmlformats.org/officeDocument/2006/relationships/hyperlink" Target="consultantplus://offline/ref=ACE14C92E2B0312066316459D8056F57D5A14418989517CDCC961FFFDA5FB0991B147E5EA31B3AC9J5U3E" TargetMode="External"/><Relationship Id="rId8" Type="http://schemas.openxmlformats.org/officeDocument/2006/relationships/hyperlink" Target="consultantplus://offline/ref=ACE14C92E2B0312066316459D8056F57D5A24A129D9C17CDCC961FFFDA5FB0991B147E5EA31B3DC7J5U7E" TargetMode="External"/><Relationship Id="rId51" Type="http://schemas.openxmlformats.org/officeDocument/2006/relationships/hyperlink" Target="consultantplus://offline/ref=ACE14C92E2B0312066316459D8056F57D5A24A129D9417CDCC961FFFDA5FB0991B147E5EA31B3BCFJ5U9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4614</Words>
  <Characters>26305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</Company>
  <LinksUpToDate>false</LinksUpToDate>
  <CharactersWithSpaces>30858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lashkarevia</dc:creator>
  <cp:lastModifiedBy>lashkarevia</cp:lastModifiedBy>
  <cp:revision>1</cp:revision>
  <dcterms:created xsi:type="dcterms:W3CDTF">2014-11-28T04:20:00Z</dcterms:created>
  <dcterms:modified xsi:type="dcterms:W3CDTF">2014-11-28T04:26:00Z</dcterms:modified>
</cp:coreProperties>
</file>